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0664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F935DE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07</w:t>
      </w:r>
      <w:r w:rsidR="00F26E5E">
        <w:rPr>
          <w:sz w:val="28"/>
        </w:rPr>
        <w:t>.05</w:t>
      </w:r>
      <w:r w:rsidR="00EE714A">
        <w:rPr>
          <w:sz w:val="28"/>
        </w:rPr>
        <w:t>.2024</w:t>
      </w:r>
      <w:r w:rsidR="00DA0179">
        <w:rPr>
          <w:sz w:val="28"/>
        </w:rPr>
        <w:t xml:space="preserve"> № 38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A58F9" w:rsidRPr="00F26E5E" w:rsidTr="00F26E5E">
        <w:trPr>
          <w:jc w:val="center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F26E5E" w:rsidRDefault="00F26E5E" w:rsidP="00EE6B0C">
            <w:pPr>
              <w:jc w:val="center"/>
              <w:rPr>
                <w:sz w:val="28"/>
                <w:szCs w:val="28"/>
              </w:rPr>
            </w:pPr>
            <w:r w:rsidRPr="00F26E5E">
              <w:rPr>
                <w:sz w:val="28"/>
                <w:szCs w:val="28"/>
              </w:rPr>
              <w:t xml:space="preserve">Об утверждении административного </w:t>
            </w:r>
            <w:hyperlink w:anchor="Par31" w:tooltip="АДМИНИСТРАТИВНЫЙ РЕГЛАМЕНТ" w:history="1">
              <w:proofErr w:type="gramStart"/>
              <w:r w:rsidRPr="00F26E5E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Pr="00F26E5E">
              <w:rPr>
                <w:sz w:val="28"/>
                <w:szCs w:val="28"/>
              </w:rPr>
              <w:t xml:space="preserve">а по предоставлению муниципальной услуги </w:t>
            </w:r>
            <w:r w:rsidR="00FE2729">
              <w:rPr>
                <w:sz w:val="28"/>
                <w:szCs w:val="28"/>
              </w:rPr>
              <w:t>«</w:t>
            </w:r>
            <w:r w:rsidR="00DA0179" w:rsidRPr="00DA0179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</w:t>
            </w:r>
            <w:r w:rsidR="00DA0179">
              <w:rPr>
                <w:sz w:val="28"/>
                <w:szCs w:val="28"/>
              </w:rPr>
              <w:t>екта капитального строительства»</w:t>
            </w:r>
            <w:r w:rsidR="00DA0179" w:rsidRPr="00DA0179">
              <w:rPr>
                <w:sz w:val="28"/>
                <w:szCs w:val="28"/>
              </w:rPr>
              <w:t xml:space="preserve"> на территории </w:t>
            </w:r>
            <w:r w:rsidR="00DA0179">
              <w:rPr>
                <w:sz w:val="28"/>
                <w:szCs w:val="28"/>
              </w:rPr>
              <w:t>Алексеевского сельского поселения Любинского</w:t>
            </w:r>
            <w:r w:rsidR="00DA0179" w:rsidRPr="00DA0179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Pr="00F26E5E">
              <w:rPr>
                <w:sz w:val="28"/>
                <w:szCs w:val="28"/>
              </w:rPr>
              <w:t xml:space="preserve"> </w:t>
            </w:r>
          </w:p>
        </w:tc>
      </w:tr>
    </w:tbl>
    <w:p w:rsidR="008A58F9" w:rsidRDefault="008A58F9" w:rsidP="008A58F9">
      <w:pPr>
        <w:rPr>
          <w:sz w:val="28"/>
          <w:szCs w:val="28"/>
        </w:rPr>
      </w:pPr>
    </w:p>
    <w:p w:rsidR="00ED7C20" w:rsidRPr="0078668C" w:rsidRDefault="00ED7C20" w:rsidP="008A58F9">
      <w:pPr>
        <w:rPr>
          <w:sz w:val="28"/>
          <w:szCs w:val="28"/>
        </w:rPr>
      </w:pPr>
    </w:p>
    <w:p w:rsidR="0006649F" w:rsidRPr="00A4356E" w:rsidRDefault="0006649F" w:rsidP="0006649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Российской Федерации от 27.07.2010 г. № 210-ФЗ «Об организации предоставления государственных и муниципальных услуг», постановлением администрации Алексеевского сельского поселения от </w:t>
      </w:r>
      <w:r>
        <w:rPr>
          <w:rFonts w:ascii="Times New Roman" w:hAnsi="Times New Roman"/>
          <w:sz w:val="28"/>
          <w:szCs w:val="28"/>
        </w:rPr>
        <w:t>10.10.2011 № 85</w:t>
      </w:r>
      <w:r w:rsidRPr="00A4356E">
        <w:rPr>
          <w:rFonts w:ascii="Times New Roman" w:hAnsi="Times New Roman"/>
          <w:sz w:val="28"/>
          <w:szCs w:val="28"/>
        </w:rPr>
        <w:t>-п «</w:t>
      </w:r>
      <w:r w:rsidRPr="00A476C3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Алексеевского сельского поселения</w:t>
      </w:r>
      <w:r w:rsidRPr="00A4356E">
        <w:rPr>
          <w:rFonts w:ascii="Times New Roman" w:hAnsi="Times New Roman"/>
          <w:sz w:val="28"/>
          <w:szCs w:val="28"/>
        </w:rPr>
        <w:t xml:space="preserve">», Администрация Алексеевского сельского поселения 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06649F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  <w:r w:rsidRPr="00A4356E">
        <w:rPr>
          <w:rFonts w:ascii="Times New Roman" w:hAnsi="Times New Roman"/>
          <w:b/>
          <w:sz w:val="28"/>
          <w:szCs w:val="28"/>
        </w:rPr>
        <w:t>ПОСТАНОВЛЯЕТ:</w:t>
      </w:r>
    </w:p>
    <w:p w:rsidR="0006649F" w:rsidRPr="00A4356E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</w:p>
    <w:p w:rsidR="0006649F" w:rsidRPr="00F260D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DA0179" w:rsidRPr="00DA017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A0179">
        <w:rPr>
          <w:rFonts w:ascii="Times New Roman" w:hAnsi="Times New Roman"/>
          <w:sz w:val="28"/>
          <w:szCs w:val="28"/>
        </w:rPr>
        <w:t>екта капитального строительства»</w:t>
      </w:r>
      <w:r w:rsidR="00DA0179" w:rsidRPr="00DA0179">
        <w:rPr>
          <w:rFonts w:ascii="Times New Roman" w:hAnsi="Times New Roman"/>
          <w:sz w:val="28"/>
          <w:szCs w:val="28"/>
        </w:rPr>
        <w:t xml:space="preserve"> на территории </w:t>
      </w:r>
      <w:r w:rsidR="00DA0179">
        <w:rPr>
          <w:rFonts w:ascii="Times New Roman" w:hAnsi="Times New Roman"/>
          <w:sz w:val="28"/>
          <w:szCs w:val="28"/>
        </w:rPr>
        <w:t>Алексеевского сельского поселения Любинского</w:t>
      </w:r>
      <w:r w:rsidR="00DA0179" w:rsidRPr="00DA017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F260DF">
        <w:rPr>
          <w:rFonts w:ascii="Times New Roman" w:hAnsi="Times New Roman"/>
          <w:sz w:val="28"/>
          <w:szCs w:val="28"/>
        </w:rPr>
        <w:t>,</w:t>
      </w:r>
      <w:r w:rsidRPr="00A4356E">
        <w:rPr>
          <w:rFonts w:ascii="Times New Roman" w:hAnsi="Times New Roman"/>
          <w:sz w:val="28"/>
          <w:szCs w:val="28"/>
        </w:rPr>
        <w:t xml:space="preserve"> </w:t>
      </w:r>
      <w:r w:rsidR="00F260DF" w:rsidRPr="00F260D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6649F">
        <w:rPr>
          <w:rFonts w:ascii="Times New Roman" w:hAnsi="Times New Roman"/>
          <w:sz w:val="28"/>
          <w:szCs w:val="28"/>
        </w:rPr>
        <w:t>Настоящее пост</w:t>
      </w:r>
      <w:r w:rsidR="00297037">
        <w:rPr>
          <w:rFonts w:ascii="Times New Roman" w:hAnsi="Times New Roman"/>
          <w:sz w:val="28"/>
          <w:szCs w:val="28"/>
        </w:rPr>
        <w:t xml:space="preserve">ановление  </w:t>
      </w:r>
      <w:r w:rsidR="00ED7C20" w:rsidRPr="00ED7C20">
        <w:rPr>
          <w:rFonts w:ascii="Times New Roman" w:hAnsi="Times New Roman"/>
          <w:sz w:val="28"/>
          <w:szCs w:val="28"/>
        </w:rPr>
        <w:t>опубликовать (обнародовать) и разместить на официальном сайте</w:t>
      </w:r>
      <w:r w:rsidRPr="0006649F">
        <w:rPr>
          <w:rFonts w:ascii="Times New Roman" w:hAnsi="Times New Roman"/>
          <w:sz w:val="28"/>
          <w:szCs w:val="28"/>
        </w:rPr>
        <w:t xml:space="preserve"> администрации Алексеевского сельского поселения и вступает в силу после его официального опубликования.</w:t>
      </w:r>
    </w:p>
    <w:p w:rsidR="0006649F" w:rsidRP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64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649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340423" w:rsidRDefault="00340423" w:rsidP="00340423">
      <w:pPr>
        <w:jc w:val="both"/>
        <w:rPr>
          <w:noProof/>
          <w:sz w:val="28"/>
          <w:szCs w:val="28"/>
        </w:rPr>
      </w:pPr>
    </w:p>
    <w:p w:rsidR="00ED7C20" w:rsidRPr="006E1890" w:rsidRDefault="00ED7C20" w:rsidP="00340423">
      <w:pPr>
        <w:jc w:val="both"/>
        <w:rPr>
          <w:noProof/>
          <w:sz w:val="28"/>
          <w:szCs w:val="28"/>
        </w:rPr>
      </w:pPr>
    </w:p>
    <w:p w:rsidR="00340423" w:rsidRPr="006E1890" w:rsidRDefault="00340423" w:rsidP="00340423">
      <w:pPr>
        <w:jc w:val="both"/>
        <w:rPr>
          <w:noProof/>
          <w:sz w:val="28"/>
          <w:szCs w:val="28"/>
        </w:rPr>
      </w:pPr>
      <w:r w:rsidRPr="006E1890">
        <w:rPr>
          <w:noProof/>
          <w:sz w:val="28"/>
          <w:szCs w:val="28"/>
        </w:rPr>
        <w:t xml:space="preserve">Глава Алексеевского 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  <w:r w:rsidRPr="006E1890">
        <w:rPr>
          <w:noProof/>
          <w:sz w:val="28"/>
          <w:szCs w:val="28"/>
        </w:rPr>
        <w:t xml:space="preserve">сельского поселения    </w:t>
      </w:r>
      <w:r w:rsidRPr="006E189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В.А. Разумов</w:t>
      </w:r>
    </w:p>
    <w:p w:rsidR="00E03538" w:rsidRDefault="00E03538" w:rsidP="00340423">
      <w:pPr>
        <w:jc w:val="both"/>
        <w:rPr>
          <w:sz w:val="28"/>
          <w:szCs w:val="28"/>
        </w:rPr>
      </w:pPr>
    </w:p>
    <w:p w:rsidR="0006649F" w:rsidRPr="006E1890" w:rsidRDefault="0006649F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lastRenderedPageBreak/>
        <w:t>Приложение к Постановлению</w:t>
      </w:r>
    </w:p>
    <w:p w:rsidR="00340423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t xml:space="preserve">от </w:t>
      </w:r>
      <w:r w:rsidR="00A97E66">
        <w:rPr>
          <w:sz w:val="28"/>
          <w:szCs w:val="28"/>
        </w:rPr>
        <w:t>07.05.2024 № 38</w:t>
      </w:r>
      <w:r>
        <w:rPr>
          <w:sz w:val="28"/>
          <w:szCs w:val="28"/>
        </w:rPr>
        <w:t>-п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340423" w:rsidRDefault="0006649F" w:rsidP="00340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A0179" w:rsidRPr="00DA017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A0179">
        <w:rPr>
          <w:rFonts w:ascii="Times New Roman" w:hAnsi="Times New Roman"/>
          <w:sz w:val="28"/>
          <w:szCs w:val="28"/>
        </w:rPr>
        <w:t>екта капитального строительства»</w:t>
      </w:r>
      <w:r w:rsidR="00DA0179" w:rsidRPr="00DA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72" w:rsidRDefault="009A3672" w:rsidP="009A3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услуг;</w:t>
      </w:r>
    </w:p>
    <w:p w:rsidR="00CD2982" w:rsidRPr="00E03538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2) на официальном сайте Уполномоченного органа (поселения или городского округа) в информационно-телекоммуникационной сети "Интернет" </w:t>
      </w:r>
      <w:hyperlink r:id="rId9" w:history="1">
        <w:r w:rsidRPr="00BA545F">
          <w:rPr>
            <w:rStyle w:val="a6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alekseevskoe-r52.gosweb.gosuslugi.ru</w:t>
        </w:r>
      </w:hyperlink>
      <w:r w:rsidRPr="00BA545F">
        <w:rPr>
          <w:rFonts w:ascii="Times New Roman" w:hAnsi="Times New Roman" w:cs="Times New Roman"/>
          <w:sz w:val="28"/>
          <w:szCs w:val="28"/>
        </w:rPr>
        <w:t>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3) на Региональном портале государственных и муниципальных услуг https://pgu.omskportal.ru/ (далее - Региональный портал);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(https://www.gosuslugi.ru/) (далее - Единый портал);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 xml:space="preserve">5) в государственной информационной системе "Реестр государственных и </w:t>
      </w:r>
      <w:r w:rsidRPr="00CD2982">
        <w:rPr>
          <w:rFonts w:ascii="Times New Roman" w:hAnsi="Times New Roman" w:cs="Times New Roman"/>
          <w:sz w:val="28"/>
          <w:szCs w:val="28"/>
        </w:rPr>
        <w:lastRenderedPageBreak/>
        <w:t>муниципальных услуг) https://frgu.gosuslugi.ru/ (далее - Региональный реестр);</w:t>
      </w:r>
      <w:proofErr w:type="gramEnd"/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Администрации </w:t>
      </w:r>
      <w:r w:rsidR="00530326"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Pr="00CD29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области) или многофункциональном центре предоставления государственных и муниципальных услуг (далее - многофункционального центра, МФЦ);</w:t>
      </w:r>
      <w:proofErr w:type="gramEnd"/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7) по телефону Уполномоченного органа или многофункционального центра;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</w:t>
      </w:r>
      <w:hyperlink w:anchor="Par63" w:tooltip="2.1. Наименование муниципальной услуги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tooltip="2.4. Описание результата предоставления муниципальной услуги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4" w:tooltip="2.5. Срок предоставления муниципальной услуги, срок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2.6. Исчерпывающий перечень документов, необходимых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2" w:tooltip="2.8. Исчерпывающий перечень оснований для отказа в приеме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2.8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.9. Исчерпывающий перечень оснований для приостановления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4" w:tooltip="2.10. Порядок, размер и основания взимания государственной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2.10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0" w:tooltip="2.11. Максимальный срок ожидания в очереди при подаче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9" w:tooltip="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Pr="00CD2982">
        <w:rPr>
          <w:rFonts w:ascii="Times New Roman" w:hAnsi="Times New Roman" w:cs="Times New Roman"/>
          <w:sz w:val="28"/>
          <w:szCs w:val="28"/>
        </w:rPr>
        <w:lastRenderedPageBreak/>
        <w:t>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CD298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местного самоуправления, непосредственно предоставляющего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530326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D2982" w:rsidRPr="00CD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="00CD2982" w:rsidRPr="00CD29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 и на Едином портале.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CD2982">
        <w:rPr>
          <w:rFonts w:ascii="Times New Roman" w:hAnsi="Times New Roman" w:cs="Times New Roman"/>
          <w:sz w:val="28"/>
          <w:szCs w:val="28"/>
        </w:rPr>
        <w:t>2.4. Описание результата предоставления муниципальной услуги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2.4.1. Результатами предоставления муниципальной услуги являются: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 согласно </w:t>
      </w:r>
      <w:hyperlink w:anchor="Par441" w:tooltip="О предоставлении разрешения на условно разрешенный вид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 (по форме согласно </w:t>
      </w:r>
      <w:hyperlink w:anchor="Par483" w:tooltip="       Об отказе в предоставлении разрешения на условно разрешенный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  <w:r w:rsidRPr="00CD2982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услуги, срок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29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2982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срок выдачи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</w:t>
      </w:r>
      <w:hyperlink w:anchor="Par78" w:tooltip="2.4. Описание результата предоставления муниципальной услуги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 w:rsidRPr="00CD2982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CD2982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</w:t>
      </w:r>
      <w:proofErr w:type="gramEnd"/>
      <w:r w:rsidRPr="00CD2982">
        <w:rPr>
          <w:rFonts w:ascii="Times New Roman" w:hAnsi="Times New Roman" w:cs="Times New Roman"/>
          <w:sz w:val="28"/>
          <w:szCs w:val="28"/>
        </w:rPr>
        <w:t>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2.5.3. Приостановление срока предоставления муниципальной услуги не предусмотрено.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CD298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а также услуг, которые являются необходимыми и обязательными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CD2982" w:rsidRPr="00CD2982" w:rsidRDefault="00CD2982" w:rsidP="00CD2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Pr="00CD2982" w:rsidRDefault="00CD2982" w:rsidP="00CD2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lastRenderedPageBreak/>
        <w:t>3) заявление: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 согласно </w:t>
      </w:r>
      <w:hyperlink w:anchor="Par395" w:tooltip="Заявление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D298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2982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proofErr w:type="gramEnd"/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</w:t>
      </w:r>
      <w:hyperlink w:anchor="Par93" w:tooltip="2.5.2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...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пункте 2.5.2</w:t>
        </w:r>
      </w:hyperlink>
      <w:r w:rsidRPr="00CD2982">
        <w:rPr>
          <w:rFonts w:ascii="Times New Roman" w:hAnsi="Times New Roman" w:cs="Times New Roman"/>
          <w:sz w:val="28"/>
          <w:szCs w:val="28"/>
        </w:rPr>
        <w:t>. Административного регламента;</w:t>
      </w:r>
      <w:proofErr w:type="gramEnd"/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через МФЦ;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2) через Региональный портал или Единый портал.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lastRenderedPageBreak/>
        <w:t>2.6.4. Запрещается требовать от заявителя: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подведомственных органам местного самоуправления организаций, участвующих в предоставлении предусмотренных </w:t>
      </w:r>
      <w:hyperlink r:id="rId11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CD2982">
        <w:rPr>
          <w:rFonts w:ascii="Times New Roman" w:hAnsi="Times New Roman" w:cs="Times New Roman"/>
          <w:sz w:val="28"/>
          <w:szCs w:val="28"/>
        </w:rPr>
        <w:t xml:space="preserve"> актами, за исключением документов, указанных в </w:t>
      </w:r>
      <w:hyperlink r:id="rId12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8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982" w:rsidRPr="00CD2982" w:rsidRDefault="00CD2982" w:rsidP="00CD29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8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r w:rsidRPr="00CD2982">
        <w:rPr>
          <w:rFonts w:ascii="Times New Roman" w:hAnsi="Times New Roman" w:cs="Times New Roman"/>
          <w:sz w:val="28"/>
          <w:szCs w:val="28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CD2982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CD298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D2982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CD2982" w:rsidRPr="00CD2982" w:rsidRDefault="00CD2982" w:rsidP="00CD2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982" w:rsidRDefault="00CD2982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 w:rsidRPr="00CD298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самоуправления и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государственным органам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или органам местного самоуправления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 получения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 порядок их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представления; государственный орган, орган местного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самоуправления либо организация, в распоряжении которых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находятся данные документы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3"/>
      <w:bookmarkEnd w:id="6"/>
      <w:r w:rsidRPr="00CF6EC0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(сведения), указанные в </w:t>
      </w:r>
      <w:hyperlink w:anchor="Par143" w:tooltip="2.7.1. Получаются в рамках межведомственного взаимодействия: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пунктах 2.7.1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52"/>
      <w:bookmarkEnd w:id="7"/>
      <w:r w:rsidRPr="00CF6EC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указанных в </w:t>
      </w:r>
      <w:hyperlink w:anchor="Par98" w:tooltip="2.6. Исчерпывающий перечень документов, необходимых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9) несоблюдение установленных </w:t>
      </w:r>
      <w:hyperlink r:id="rId16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63-ФЗ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>условий признания действительности усиленной квалифицированной электронной подписи.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66"/>
      <w:bookmarkEnd w:id="8"/>
      <w:r w:rsidRPr="00CF6EC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 xml:space="preserve">8) земельный участок, в отношении которого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пересечение с границами земель лесного фонда;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84"/>
      <w:bookmarkEnd w:id="9"/>
      <w:r w:rsidRPr="00CF6EC0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90"/>
      <w:bookmarkEnd w:id="10"/>
      <w:r w:rsidRPr="00CF6EC0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услуги, услуги,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2.12.2.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каждой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инвалидов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2.13.2.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23"/>
      <w:bookmarkEnd w:id="11"/>
      <w:r w:rsidRPr="00CF6EC0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6"/>
      <w:bookmarkEnd w:id="12"/>
      <w:r w:rsidRPr="00CF6EC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CF6E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F6E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6E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F6EC0">
        <w:rPr>
          <w:rFonts w:ascii="Times New Roman" w:hAnsi="Times New Roman" w:cs="Times New Roman"/>
          <w:sz w:val="28"/>
          <w:szCs w:val="28"/>
        </w:rPr>
        <w:t>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7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ar223" w:tooltip="1) сопровождение инвалидов, имеющих стойкие расстройства функции зрения и самостоятельного передвижения, и оказание им помощи;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6" w:tooltip="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власти местного самоуправления, на Едином портале, Региональном портале;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2) соблюдение срока получения результата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отсутствие обоснованных жалоб на нарушения Регламента, совершенные работниками органа местного самоуправления;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муниципальную услугу, в личном кабинете на Едином портале, на Региональном портале, в МФЦ.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экстерриториальному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принципу (в случае, если муниципальная услуга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предоставляется по экстерриториальному принципу)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lastRenderedPageBreak/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организация и проведение публичных слушаний или общественных обсуждений;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5)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6) принятие решения о предоставлении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7) выдача (направление) заявителю результата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ar580" w:tooltip="Состав,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регламента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lastRenderedPageBreak/>
        <w:t>- соблюдение положений настоящего Административного регламента;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D6C"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Pr="00CF6EC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>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закона N 210-ФЗ, а также их должностных лиц, муниципальных</w:t>
      </w:r>
    </w:p>
    <w:p w:rsidR="00CF6EC0" w:rsidRPr="00CF6EC0" w:rsidRDefault="00CF6EC0" w:rsidP="00CF6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F6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39"/>
      <w:bookmarkEnd w:id="13"/>
      <w:r w:rsidRPr="00CF6EC0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19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подаются руководителям этих организаций.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0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21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работников;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 xml:space="preserve">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Федерального закона N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пяти рабочих дней со дня ее регистрации.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C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предыдущем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ar366" w:tooltip="5.10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66"/>
      <w:bookmarkEnd w:id="14"/>
      <w:r w:rsidRPr="00CF6EC0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366" w:tooltip="5.10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" w:history="1">
        <w:r w:rsidRPr="00CF6EC0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CF6EC0">
        <w:rPr>
          <w:rFonts w:ascii="Times New Roman" w:hAnsi="Times New Roman" w:cs="Times New Roman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F6EC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F6E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F6EC0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CF6EC0" w:rsidRPr="00CF6EC0" w:rsidRDefault="00CF6EC0" w:rsidP="00CF6EC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C0">
        <w:rPr>
          <w:rFonts w:ascii="Times New Roman" w:hAnsi="Times New Roman" w:cs="Times New Roman"/>
          <w:sz w:val="28"/>
          <w:szCs w:val="28"/>
        </w:rPr>
        <w:t>5.12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CF6EC0" w:rsidRPr="00CF6EC0" w:rsidRDefault="00CF6EC0" w:rsidP="00CF6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EC0" w:rsidRPr="00CF6EC0" w:rsidRDefault="00CF6EC0" w:rsidP="00CD29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1394" w:rsidRPr="005E1394" w:rsidRDefault="005E1394" w:rsidP="005E139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Приложение N 1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  <w:proofErr w:type="gramStart"/>
      <w:r w:rsidRPr="005E1394">
        <w:rPr>
          <w:rFonts w:ascii="Times New Roman" w:hAnsi="Times New Roman" w:cs="Times New Roman"/>
          <w:szCs w:val="22"/>
        </w:rPr>
        <w:t>по</w:t>
      </w:r>
      <w:proofErr w:type="gramEnd"/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"Предоставление разрешения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условно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разрешенный вид использования земельного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участка или объекта капитального строительства"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4876"/>
      </w:tblGrid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E1394">
              <w:rPr>
                <w:rFonts w:ascii="Times New Roman" w:hAnsi="Times New Roman" w:cs="Times New Roman"/>
                <w:szCs w:val="22"/>
              </w:rPr>
              <w:t>(наименование органа местного самоуправления</w:t>
            </w:r>
            <w:proofErr w:type="gramEnd"/>
          </w:p>
        </w:tc>
      </w:tr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муниципального образования)</w:t>
            </w:r>
          </w:p>
        </w:tc>
      </w:tr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5E1394" w:rsidRPr="005E1394" w:rsidRDefault="005E1394" w:rsidP="00613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3515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6" w:type="dxa"/>
            <w:gridSpan w:val="2"/>
          </w:tcPr>
          <w:p w:rsidR="005E1394" w:rsidRPr="005E1394" w:rsidRDefault="005E1394" w:rsidP="00613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E1394">
              <w:rPr>
                <w:rFonts w:ascii="Times New Roman" w:hAnsi="Times New Roman" w:cs="Times New Roman"/>
                <w:szCs w:val="22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  <w:proofErr w:type="gramEnd"/>
          </w:p>
        </w:tc>
      </w:tr>
    </w:tbl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395"/>
            <w:bookmarkEnd w:id="15"/>
            <w:r w:rsidRPr="005E1394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о предоставлении разрешения на условно разрешенный вид</w:t>
            </w:r>
          </w:p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использования земельного участка или объекта капитального</w:t>
            </w:r>
          </w:p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строительства</w:t>
            </w: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строительства:</w:t>
            </w:r>
          </w:p>
        </w:tc>
      </w:tr>
      <w:tr w:rsidR="005E1394" w:rsidRPr="005E1394" w:rsidTr="006130E7">
        <w:tc>
          <w:tcPr>
            <w:tcW w:w="9014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      </w: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lastRenderedPageBreak/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      </w:r>
          </w:p>
        </w:tc>
      </w:tr>
      <w:tr w:rsidR="005E1394" w:rsidRPr="005E1394" w:rsidTr="006130E7">
        <w:tc>
          <w:tcPr>
            <w:tcW w:w="9014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К заявлению прилагаются следующие документы:</w:t>
            </w:r>
          </w:p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(указывается перечень прилагаемых документов)</w:t>
            </w: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9014" w:type="dxa"/>
          </w:tcPr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Результат предоставления муниципальной услуги прошу предоставить:</w:t>
            </w:r>
          </w:p>
          <w:p w:rsidR="005E1394" w:rsidRPr="005E1394" w:rsidRDefault="005E1394" w:rsidP="006130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(указать способ получения результата предоставления муниципальной услуги).</w:t>
            </w:r>
          </w:p>
        </w:tc>
      </w:tr>
    </w:tbl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871"/>
        <w:gridCol w:w="680"/>
        <w:gridCol w:w="4139"/>
      </w:tblGrid>
      <w:tr w:rsidR="005E1394" w:rsidRPr="005E1394" w:rsidTr="006130E7">
        <w:tc>
          <w:tcPr>
            <w:tcW w:w="1701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1701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624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0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(ФИО)</w:t>
            </w:r>
          </w:p>
        </w:tc>
      </w:tr>
    </w:tbl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Приложение N 2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  <w:proofErr w:type="gramStart"/>
      <w:r w:rsidRPr="005E1394">
        <w:rPr>
          <w:rFonts w:ascii="Times New Roman" w:hAnsi="Times New Roman" w:cs="Times New Roman"/>
          <w:szCs w:val="22"/>
        </w:rPr>
        <w:t>по</w:t>
      </w:r>
      <w:proofErr w:type="gramEnd"/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"Предоставление разрешения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условно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разрешенный вид использования земельного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участка или объекта капитального строительства"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662AFF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E1394">
        <w:rPr>
          <w:rFonts w:ascii="Times New Roman" w:hAnsi="Times New Roman" w:cs="Times New Roman"/>
          <w:szCs w:val="22"/>
        </w:rPr>
        <w:t>(Бланк органа,</w:t>
      </w:r>
      <w:proofErr w:type="gramEnd"/>
    </w:p>
    <w:p w:rsidR="005E1394" w:rsidRPr="005E1394" w:rsidRDefault="005E1394" w:rsidP="00662AFF">
      <w:pPr>
        <w:pStyle w:val="ConsPlusNormal"/>
        <w:spacing w:before="240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осуществляющего</w:t>
      </w:r>
    </w:p>
    <w:p w:rsidR="005E1394" w:rsidRPr="005E1394" w:rsidRDefault="005E1394" w:rsidP="00662AFF">
      <w:pPr>
        <w:pStyle w:val="ConsPlusNormal"/>
        <w:spacing w:before="240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предоставление муниципальной услуги)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6" w:name="Par441"/>
      <w:bookmarkEnd w:id="16"/>
      <w:r w:rsidRPr="005E1394">
        <w:rPr>
          <w:rFonts w:ascii="Times New Roman" w:hAnsi="Times New Roman" w:cs="Times New Roman"/>
          <w:szCs w:val="22"/>
        </w:rPr>
        <w:t>О предоставлении разрешения на условно разрешенный вид</w:t>
      </w:r>
    </w:p>
    <w:p w:rsidR="005E1394" w:rsidRPr="005E1394" w:rsidRDefault="005E1394" w:rsidP="005E13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использования земельного участка или объекта капитального</w:t>
      </w:r>
    </w:p>
    <w:p w:rsidR="005E1394" w:rsidRPr="005E1394" w:rsidRDefault="005E1394" w:rsidP="005E13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строительства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от ____________ N _____________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E1394">
        <w:rPr>
          <w:rFonts w:ascii="Times New Roman" w:hAnsi="Times New Roman" w:cs="Times New Roman"/>
          <w:szCs w:val="22"/>
        </w:rPr>
        <w:t xml:space="preserve">В соответствии с Градостроительным </w:t>
      </w:r>
      <w:hyperlink r:id="rId25" w:history="1">
        <w:r w:rsidRPr="005E139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5E1394">
        <w:rPr>
          <w:rFonts w:ascii="Times New Roman" w:hAnsi="Times New Roman" w:cs="Times New Roman"/>
          <w:szCs w:val="22"/>
        </w:rPr>
        <w:t xml:space="preserve"> Российской Федерации, Федеральным </w:t>
      </w:r>
      <w:hyperlink r:id="rId26" w:history="1">
        <w:r w:rsidRPr="005E1394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5E1394">
        <w:rPr>
          <w:rFonts w:ascii="Times New Roman" w:hAnsi="Times New Roman" w:cs="Times New Roman"/>
          <w:szCs w:val="22"/>
        </w:rPr>
        <w:t xml:space="preserve"> от 6 октября 2003 г.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__________, утвержденными _____________, на основании заключения по результатам публичных слушаний/общественных обсуждений от _______________ г. N ________, рекомендации Комиссии по подготовке проектов правил землепользования и застройки (протокол от ______________ г. N __________).</w:t>
      </w:r>
      <w:proofErr w:type="gramEnd"/>
    </w:p>
    <w:p w:rsidR="005E1394" w:rsidRPr="005E1394" w:rsidRDefault="005E1394" w:rsidP="005E1394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1.  Предоставить  разрешение  на условно  разрешенный вид использования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земельного    участка    или    объекта    капитального     строительства -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"___________________________________________________ в отношении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земельного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(наименование условно разрешенного вида использования)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lastRenderedPageBreak/>
        <w:t>участка с кадастровым номером __________________, расположенного по адресу: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(указывается адрес)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5E1394" w:rsidRPr="005E1394" w:rsidRDefault="005E1394" w:rsidP="005E13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2. Опубликовать настоящее постановление </w:t>
      </w:r>
      <w:proofErr w:type="gramStart"/>
      <w:r w:rsidRPr="005E1394">
        <w:rPr>
          <w:rFonts w:ascii="Times New Roman" w:hAnsi="Times New Roman" w:cs="Times New Roman"/>
          <w:szCs w:val="22"/>
        </w:rPr>
        <w:t>в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"____________________".</w:t>
      </w:r>
    </w:p>
    <w:p w:rsidR="005E1394" w:rsidRPr="005E1394" w:rsidRDefault="005E1394" w:rsidP="005E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4. Настоящее решение (постановление/распоряжение) вступает в силу после его официального опубликования.</w:t>
      </w:r>
    </w:p>
    <w:p w:rsidR="005E1394" w:rsidRPr="005E1394" w:rsidRDefault="005E1394" w:rsidP="005E13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5. Контроль за исполнением настоящего постановления возложить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_____________________________________________________.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25"/>
      </w:tblGrid>
      <w:tr w:rsidR="005E1394" w:rsidRPr="005E1394" w:rsidTr="006130E7">
        <w:tc>
          <w:tcPr>
            <w:tcW w:w="4989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Должностное лицо (ФИО)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4989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394" w:rsidRPr="005E1394" w:rsidTr="006130E7">
        <w:tc>
          <w:tcPr>
            <w:tcW w:w="4989" w:type="dxa"/>
          </w:tcPr>
          <w:p w:rsidR="005E1394" w:rsidRPr="005E1394" w:rsidRDefault="005E1394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5" w:type="dxa"/>
          </w:tcPr>
          <w:p w:rsidR="005E1394" w:rsidRPr="005E1394" w:rsidRDefault="005E1394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394">
              <w:rPr>
                <w:rFonts w:ascii="Times New Roman" w:hAnsi="Times New Roman" w:cs="Times New Roman"/>
                <w:szCs w:val="22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Приложение N 3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  <w:proofErr w:type="gramStart"/>
      <w:r w:rsidRPr="005E1394">
        <w:rPr>
          <w:rFonts w:ascii="Times New Roman" w:hAnsi="Times New Roman" w:cs="Times New Roman"/>
          <w:szCs w:val="22"/>
        </w:rPr>
        <w:t>по</w:t>
      </w:r>
      <w:proofErr w:type="gramEnd"/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"Предоставление разрешения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условно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разрешенный вид использования земельного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участка или объекта капитального строительства"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(Бланк органа,</w:t>
      </w:r>
      <w:proofErr w:type="gramEnd"/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осуществляющего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предоставление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ar483"/>
      <w:bookmarkEnd w:id="17"/>
      <w:r w:rsidRPr="005E1394">
        <w:rPr>
          <w:rFonts w:ascii="Times New Roman" w:hAnsi="Times New Roman" w:cs="Times New Roman"/>
          <w:sz w:val="22"/>
          <w:szCs w:val="22"/>
        </w:rPr>
        <w:t xml:space="preserve">       Об отказе в предоставлении разрешения на условно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разрешенный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вид использования земельного участка или объекта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капитального строительства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от ________________ N 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По  результатам  рассмотрения  заявления о предоставлении разрешения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условно  разрешенный  вид  использования  земельного  участка  или  объекта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капитального           строительства           и            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представленных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документов ________________________________________________________________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(Ф.И.О. физического лица, наименование юридического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лица - заявителя,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дата направления заявления)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принято   решение   об   отказе  в  предоставлении  разрешения 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 xml:space="preserve">  условно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разрешенный  вид  использования земельного участка или объекта капитального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строительства в связи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>: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(указывается основание отказа в предоставлении разрешения)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lastRenderedPageBreak/>
        <w:t xml:space="preserve">    Настоящее  решение (постановление/распоряжение) может быть обжаловано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досудебном  порядке  путем  направления  жалобы  в орган, уполномоченный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предоставление  услуги  (указать  уполномоченный орган), а также в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судебном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>.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Должностное лицо (ФИО)                  ___________________________________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E371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E13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(подпись должностного лица органа,</w:t>
      </w:r>
      <w:proofErr w:type="gramEnd"/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2E371E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E1394">
        <w:rPr>
          <w:rFonts w:ascii="Times New Roman" w:hAnsi="Times New Roman" w:cs="Times New Roman"/>
          <w:sz w:val="22"/>
          <w:szCs w:val="22"/>
        </w:rPr>
        <w:t xml:space="preserve"> </w:t>
      </w:r>
      <w:r w:rsidR="002E371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E13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осуществляющего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 xml:space="preserve"> предоставление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2E371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E1394">
        <w:rPr>
          <w:rFonts w:ascii="Times New Roman" w:hAnsi="Times New Roman" w:cs="Times New Roman"/>
          <w:sz w:val="22"/>
          <w:szCs w:val="22"/>
        </w:rPr>
        <w:t xml:space="preserve"> муниципальной услуги)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Приложение N 4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  <w:proofErr w:type="gramStart"/>
      <w:r w:rsidRPr="005E1394">
        <w:rPr>
          <w:rFonts w:ascii="Times New Roman" w:hAnsi="Times New Roman" w:cs="Times New Roman"/>
          <w:szCs w:val="22"/>
        </w:rPr>
        <w:t>по</w:t>
      </w:r>
      <w:proofErr w:type="gramEnd"/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"Предоставление разрешения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условно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разрешенный вид использования земельного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участка или объекта капитального строительства"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(Бланк органа,</w:t>
      </w:r>
      <w:proofErr w:type="gramEnd"/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осуществляющего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предоставление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(фамилия, имя, отчество, место</w:t>
      </w:r>
      <w:proofErr w:type="gramEnd"/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жительства - для физических лиц;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полное наименование, место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                                     нахождения, ИНН - для юридических лиц)</w:t>
      </w:r>
    </w:p>
    <w:p w:rsidR="005E1394" w:rsidRPr="005E1394" w:rsidRDefault="005E1394" w:rsidP="00662A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УВЕДОМЛЕНИЕ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об отказе в приеме документов, необходимых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от ________________ N ____________</w:t>
      </w:r>
    </w:p>
    <w:p w:rsidR="005E1394" w:rsidRPr="005E1394" w:rsidRDefault="005E1394" w:rsidP="005E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По  результатам  рассмотрения  заявления о предоставлении разрешения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условно  разрешенный  вид  использования  земельного  участка  или  объекта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капитального       строительства      и      представленных      документов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(Ф.И.О. физического лица, наименование юридического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лица - заявителя,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дата направления заявления)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принято   решение   об   отказе   в   приеме  документов,  необходимых 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предоставления  муниципальной  услуги "Предоставление разрешения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 xml:space="preserve"> условно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разрешенный вид использования земельного участка или  объекта  капитального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строительства" в связи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>: _________________________________________________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(указываются основания отказа в приеме документов,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необходимых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 xml:space="preserve"> для предоставления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Дополнительно  информируем  о возможности повторного обращения в орган,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уполномоченный  на  предоставление  муниципальной  услуги  с  заявлением  о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предоставлении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 xml:space="preserve"> услуги после устранения указанных нарушений.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Настоящее  решение (постановление/распоряжение) может быть обжаловано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 xml:space="preserve">досудебном  порядке  путем  направления  жалобы  в орган, уполномоченный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lastRenderedPageBreak/>
        <w:t xml:space="preserve">предоставление  услуги  (указать  уполномоченный орган), а также в </w:t>
      </w:r>
      <w:proofErr w:type="gramStart"/>
      <w:r w:rsidRPr="005E1394">
        <w:rPr>
          <w:rFonts w:ascii="Times New Roman" w:hAnsi="Times New Roman" w:cs="Times New Roman"/>
          <w:sz w:val="22"/>
          <w:szCs w:val="22"/>
        </w:rPr>
        <w:t>судебном</w:t>
      </w:r>
      <w:proofErr w:type="gramEnd"/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1394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5E1394">
        <w:rPr>
          <w:rFonts w:ascii="Times New Roman" w:hAnsi="Times New Roman" w:cs="Times New Roman"/>
          <w:sz w:val="22"/>
          <w:szCs w:val="22"/>
        </w:rPr>
        <w:t>.</w:t>
      </w: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E1394" w:rsidRPr="005E1394" w:rsidRDefault="005E1394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1394">
        <w:rPr>
          <w:rFonts w:ascii="Times New Roman" w:hAnsi="Times New Roman" w:cs="Times New Roman"/>
          <w:sz w:val="22"/>
          <w:szCs w:val="22"/>
        </w:rPr>
        <w:t>Должностное лицо (ФИО)                  ___________________________________</w:t>
      </w:r>
    </w:p>
    <w:p w:rsidR="005E1394" w:rsidRPr="005E1394" w:rsidRDefault="00F06391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proofErr w:type="gramStart"/>
      <w:r w:rsidR="005E1394" w:rsidRPr="005E1394">
        <w:rPr>
          <w:rFonts w:ascii="Times New Roman" w:hAnsi="Times New Roman" w:cs="Times New Roman"/>
          <w:sz w:val="22"/>
          <w:szCs w:val="22"/>
        </w:rPr>
        <w:t>(подпись должностного лица органа,</w:t>
      </w:r>
      <w:proofErr w:type="gramEnd"/>
    </w:p>
    <w:p w:rsidR="005E1394" w:rsidRPr="005E1394" w:rsidRDefault="00F06391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proofErr w:type="gramStart"/>
      <w:r w:rsidR="005E1394" w:rsidRPr="005E1394">
        <w:rPr>
          <w:rFonts w:ascii="Times New Roman" w:hAnsi="Times New Roman" w:cs="Times New Roman"/>
          <w:sz w:val="22"/>
          <w:szCs w:val="22"/>
        </w:rPr>
        <w:t>осуществляющего</w:t>
      </w:r>
      <w:proofErr w:type="gramEnd"/>
      <w:r w:rsidR="005E1394" w:rsidRPr="005E1394">
        <w:rPr>
          <w:rFonts w:ascii="Times New Roman" w:hAnsi="Times New Roman" w:cs="Times New Roman"/>
          <w:sz w:val="22"/>
          <w:szCs w:val="22"/>
        </w:rPr>
        <w:t xml:space="preserve"> предоставление</w:t>
      </w:r>
    </w:p>
    <w:p w:rsidR="005E1394" w:rsidRPr="005E1394" w:rsidRDefault="00F06391" w:rsidP="005A2D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bookmarkStart w:id="18" w:name="_GoBack"/>
      <w:bookmarkEnd w:id="18"/>
      <w:r w:rsidR="005E1394" w:rsidRPr="005E1394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5E1394" w:rsidRPr="005E1394" w:rsidRDefault="005E1394" w:rsidP="005A2D1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E1394" w:rsidRPr="005E1394" w:rsidRDefault="005E1394" w:rsidP="005A2D1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Приложение N 5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  <w:proofErr w:type="gramStart"/>
      <w:r w:rsidRPr="005E1394">
        <w:rPr>
          <w:rFonts w:ascii="Times New Roman" w:hAnsi="Times New Roman" w:cs="Times New Roman"/>
          <w:szCs w:val="22"/>
        </w:rPr>
        <w:t>по</w:t>
      </w:r>
      <w:proofErr w:type="gramEnd"/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"Предоставление разрешения </w:t>
      </w:r>
      <w:proofErr w:type="gramStart"/>
      <w:r w:rsidRPr="005E1394">
        <w:rPr>
          <w:rFonts w:ascii="Times New Roman" w:hAnsi="Times New Roman" w:cs="Times New Roman"/>
          <w:szCs w:val="22"/>
        </w:rPr>
        <w:t>на</w:t>
      </w:r>
      <w:proofErr w:type="gramEnd"/>
      <w:r w:rsidRPr="005E1394">
        <w:rPr>
          <w:rFonts w:ascii="Times New Roman" w:hAnsi="Times New Roman" w:cs="Times New Roman"/>
          <w:szCs w:val="22"/>
        </w:rPr>
        <w:t xml:space="preserve"> условно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разрешенный вид использования земельного</w:t>
      </w:r>
    </w:p>
    <w:p w:rsidR="005E1394" w:rsidRPr="005E1394" w:rsidRDefault="005E1394" w:rsidP="005E139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участка или объекта капитального строительства"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1394" w:rsidRPr="005E1394" w:rsidRDefault="005E1394" w:rsidP="005E139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9" w:name="Par580"/>
      <w:bookmarkEnd w:id="19"/>
      <w:r w:rsidRPr="005E1394">
        <w:rPr>
          <w:rFonts w:ascii="Times New Roman" w:hAnsi="Times New Roman" w:cs="Times New Roman"/>
          <w:szCs w:val="22"/>
        </w:rPr>
        <w:t>Состав,</w:t>
      </w:r>
    </w:p>
    <w:p w:rsidR="005E1394" w:rsidRPr="005E1394" w:rsidRDefault="005E1394" w:rsidP="005E139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последовательность и сроки выполнения </w:t>
      </w:r>
      <w:proofErr w:type="gramStart"/>
      <w:r w:rsidRPr="005E1394">
        <w:rPr>
          <w:rFonts w:ascii="Times New Roman" w:hAnsi="Times New Roman" w:cs="Times New Roman"/>
          <w:szCs w:val="22"/>
        </w:rPr>
        <w:t>административных</w:t>
      </w:r>
      <w:proofErr w:type="gramEnd"/>
    </w:p>
    <w:p w:rsidR="005E1394" w:rsidRPr="005E1394" w:rsidRDefault="005E1394" w:rsidP="005E139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 xml:space="preserve">процедур (действий) при предоставлении </w:t>
      </w:r>
      <w:proofErr w:type="gramStart"/>
      <w:r w:rsidRPr="005E1394">
        <w:rPr>
          <w:rFonts w:ascii="Times New Roman" w:hAnsi="Times New Roman" w:cs="Times New Roman"/>
          <w:szCs w:val="22"/>
        </w:rPr>
        <w:t>муниципальной</w:t>
      </w:r>
      <w:proofErr w:type="gramEnd"/>
    </w:p>
    <w:p w:rsidR="005E1394" w:rsidRPr="005E1394" w:rsidRDefault="005E1394" w:rsidP="005E139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1394">
        <w:rPr>
          <w:rFonts w:ascii="Times New Roman" w:hAnsi="Times New Roman" w:cs="Times New Roman"/>
          <w:szCs w:val="22"/>
        </w:rPr>
        <w:t>услуги</w:t>
      </w:r>
    </w:p>
    <w:p w:rsidR="005E1394" w:rsidRPr="005E1394" w:rsidRDefault="005E1394" w:rsidP="005E13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982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AFF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662AFF" w:rsidSect="00E54D31">
          <w:pgSz w:w="11900" w:h="16840"/>
          <w:pgMar w:top="1276" w:right="843" w:bottom="1021" w:left="1243" w:header="0" w:footer="3" w:gutter="0"/>
          <w:cols w:space="720"/>
          <w:noEndnote/>
          <w:docGrid w:linePitch="360"/>
        </w:sectPr>
      </w:pPr>
    </w:p>
    <w:p w:rsidR="00662AFF" w:rsidRPr="00CF6EC0" w:rsidRDefault="00662AFF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683"/>
        <w:gridCol w:w="2117"/>
        <w:gridCol w:w="2154"/>
        <w:gridCol w:w="2268"/>
        <w:gridCol w:w="1529"/>
        <w:gridCol w:w="1701"/>
      </w:tblGrid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Содержание административных действий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Критерии принятия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62AFF" w:rsidRPr="00662AFF" w:rsidTr="006130E7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1. Проверка документов и регистрация заявления</w:t>
            </w:r>
          </w:p>
        </w:tc>
      </w:tr>
      <w:tr w:rsidR="00662AFF" w:rsidRPr="00662AFF" w:rsidTr="006130E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52" w:tooltip="2.8. Исчерпывающий перечень оснований для отказа в приеме" w:history="1">
              <w:r w:rsidRPr="00662AFF">
                <w:rPr>
                  <w:rFonts w:ascii="Times New Roman" w:hAnsi="Times New Roman" w:cs="Times New Roman"/>
                  <w:color w:val="0000FF"/>
                  <w:szCs w:val="22"/>
                </w:rPr>
                <w:t>пунктом 2.8</w:t>
              </w:r>
            </w:hyperlink>
            <w:r w:rsidRPr="00662AFF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 1 рабочего дня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62AFF">
              <w:rPr>
                <w:rFonts w:ascii="Times New Roman" w:hAnsi="Times New Roman" w:cs="Times New Roman"/>
                <w:szCs w:val="22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Регистрация заявления и документов в ГИС (присвоение номера и датирование);</w:t>
            </w:r>
          </w:p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62AFF" w:rsidRPr="00662AFF" w:rsidTr="006130E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2AFF" w:rsidRPr="00662AFF" w:rsidTr="006130E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Регистрация заявления, в случае отсутствия </w:t>
            </w: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оснований для отказа в приеме 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Должностное лицо Уполномоченного </w:t>
            </w: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2AFF" w:rsidRPr="00662AFF" w:rsidTr="006130E7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31" w:tooltip="2.7. Исчерпывающий перечень документов, необходимых" w:history="1">
              <w:r w:rsidRPr="00662AFF">
                <w:rPr>
                  <w:rFonts w:ascii="Times New Roman" w:hAnsi="Times New Roman" w:cs="Times New Roman"/>
                  <w:color w:val="0000FF"/>
                  <w:szCs w:val="22"/>
                </w:rPr>
                <w:t>пунктом 2.7</w:t>
              </w:r>
            </w:hyperlink>
            <w:r w:rsidRPr="00662AFF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62AFF">
              <w:rPr>
                <w:rFonts w:ascii="Times New Roman" w:hAnsi="Times New Roman" w:cs="Times New Roman"/>
                <w:szCs w:val="22"/>
              </w:rPr>
              <w:t>Уполномоченный орган)/ГИС/ПГС/СМЭВ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62AFF" w:rsidRPr="00662AFF" w:rsidTr="006130E7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 5 рабочих дней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62AFF">
              <w:rPr>
                <w:rFonts w:ascii="Times New Roman" w:hAnsi="Times New Roman" w:cs="Times New Roman"/>
                <w:szCs w:val="22"/>
              </w:rPr>
              <w:t>Уполномоченный орган)/ГИС/ПГС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ar166" w:tooltip="2.9. Исчерпывающий перечень оснований для приостановления" w:history="1">
              <w:r w:rsidRPr="00662AFF">
                <w:rPr>
                  <w:rFonts w:ascii="Times New Roman" w:hAnsi="Times New Roman" w:cs="Times New Roman"/>
                  <w:color w:val="0000FF"/>
                  <w:szCs w:val="22"/>
                </w:rPr>
                <w:t>пунктом 2.9</w:t>
              </w:r>
            </w:hyperlink>
            <w:r w:rsidRPr="00662AFF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662AFF" w:rsidRPr="00662AFF" w:rsidTr="006130E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Подготовка рекомендаций Комиссии</w:t>
            </w:r>
          </w:p>
        </w:tc>
      </w:tr>
      <w:tr w:rsidR="00662AFF" w:rsidRPr="00662AFF" w:rsidTr="006130E7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4. Принятие решения</w:t>
            </w:r>
          </w:p>
        </w:tc>
      </w:tr>
      <w:tr w:rsidR="00662AFF" w:rsidRPr="00662AFF" w:rsidTr="006130E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Принятие решения о предоставлении муниципальной 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Не более 3 дней со дня поступления рекомендаций Комиссии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62AFF">
              <w:rPr>
                <w:rFonts w:ascii="Times New Roman" w:hAnsi="Times New Roman" w:cs="Times New Roman"/>
                <w:szCs w:val="22"/>
              </w:rPr>
              <w:t>Уполномоченный орган)/ГИС/ПГС</w:t>
            </w:r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руководителя </w:t>
            </w:r>
            <w:r w:rsidRPr="00662AFF">
              <w:rPr>
                <w:rFonts w:ascii="Times New Roman" w:hAnsi="Times New Roman" w:cs="Times New Roman"/>
                <w:szCs w:val="22"/>
              </w:rPr>
              <w:lastRenderedPageBreak/>
              <w:t>Уполномоченного органа или иного уполномоченного им лица)</w:t>
            </w:r>
          </w:p>
        </w:tc>
      </w:tr>
      <w:tr w:rsidR="00662AFF" w:rsidRPr="00662AFF" w:rsidTr="006130E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AFF">
              <w:rPr>
                <w:rFonts w:ascii="Times New Roman" w:hAnsi="Times New Roman" w:cs="Times New Roman"/>
                <w:szCs w:val="22"/>
              </w:rPr>
              <w:t>До 1 часа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F" w:rsidRPr="00662AFF" w:rsidRDefault="00662AFF" w:rsidP="006130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62AFF" w:rsidRDefault="00662AFF" w:rsidP="00662AFF">
      <w:pPr>
        <w:pStyle w:val="ConsPlusNormal"/>
        <w:jc w:val="both"/>
      </w:pPr>
    </w:p>
    <w:p w:rsidR="00CD2982" w:rsidRPr="00CF6EC0" w:rsidRDefault="00CD2982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D2982" w:rsidRPr="00CF6EC0" w:rsidSect="00662AFF">
      <w:pgSz w:w="16840" w:h="11900" w:orient="landscape"/>
      <w:pgMar w:top="845" w:right="1021" w:bottom="124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CD" w:rsidRDefault="00487CCD">
      <w:r>
        <w:separator/>
      </w:r>
    </w:p>
  </w:endnote>
  <w:endnote w:type="continuationSeparator" w:id="0">
    <w:p w:rsidR="00487CCD" w:rsidRDefault="004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CD" w:rsidRDefault="00487CCD">
      <w:r>
        <w:separator/>
      </w:r>
    </w:p>
  </w:footnote>
  <w:footnote w:type="continuationSeparator" w:id="0">
    <w:p w:rsidR="00487CCD" w:rsidRDefault="0048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E0314"/>
    <w:multiLevelType w:val="hybridMultilevel"/>
    <w:tmpl w:val="AB4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49F"/>
    <w:rsid w:val="00066B8A"/>
    <w:rsid w:val="000714C9"/>
    <w:rsid w:val="00074178"/>
    <w:rsid w:val="000771E0"/>
    <w:rsid w:val="00082EB8"/>
    <w:rsid w:val="00083649"/>
    <w:rsid w:val="00085A61"/>
    <w:rsid w:val="00087888"/>
    <w:rsid w:val="00090010"/>
    <w:rsid w:val="0009217F"/>
    <w:rsid w:val="000A3EE4"/>
    <w:rsid w:val="000B2B18"/>
    <w:rsid w:val="000C44B2"/>
    <w:rsid w:val="000C61BB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08E4"/>
    <w:rsid w:val="0015793B"/>
    <w:rsid w:val="00162D12"/>
    <w:rsid w:val="001642C4"/>
    <w:rsid w:val="00170115"/>
    <w:rsid w:val="00174333"/>
    <w:rsid w:val="00194097"/>
    <w:rsid w:val="001A251F"/>
    <w:rsid w:val="001A391A"/>
    <w:rsid w:val="001B10D8"/>
    <w:rsid w:val="001D5838"/>
    <w:rsid w:val="001E0E94"/>
    <w:rsid w:val="001E36FA"/>
    <w:rsid w:val="001F068A"/>
    <w:rsid w:val="001F3950"/>
    <w:rsid w:val="001F4B3B"/>
    <w:rsid w:val="001F720D"/>
    <w:rsid w:val="00202B6B"/>
    <w:rsid w:val="00211560"/>
    <w:rsid w:val="002146B4"/>
    <w:rsid w:val="00215A7B"/>
    <w:rsid w:val="00215FFE"/>
    <w:rsid w:val="00221034"/>
    <w:rsid w:val="002247C0"/>
    <w:rsid w:val="00227C3F"/>
    <w:rsid w:val="00232D12"/>
    <w:rsid w:val="002408D2"/>
    <w:rsid w:val="00243923"/>
    <w:rsid w:val="00251120"/>
    <w:rsid w:val="0025288F"/>
    <w:rsid w:val="0026488D"/>
    <w:rsid w:val="00265CA5"/>
    <w:rsid w:val="00285474"/>
    <w:rsid w:val="00297037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2D76EA"/>
    <w:rsid w:val="002E371E"/>
    <w:rsid w:val="00300D27"/>
    <w:rsid w:val="00307C76"/>
    <w:rsid w:val="003206A9"/>
    <w:rsid w:val="00324E83"/>
    <w:rsid w:val="0033122C"/>
    <w:rsid w:val="00337372"/>
    <w:rsid w:val="00340423"/>
    <w:rsid w:val="00351B48"/>
    <w:rsid w:val="00353981"/>
    <w:rsid w:val="0035441A"/>
    <w:rsid w:val="0035489A"/>
    <w:rsid w:val="00354A0C"/>
    <w:rsid w:val="00370678"/>
    <w:rsid w:val="00373BD0"/>
    <w:rsid w:val="00374A6E"/>
    <w:rsid w:val="003753DD"/>
    <w:rsid w:val="00376EB9"/>
    <w:rsid w:val="00381B20"/>
    <w:rsid w:val="0039238D"/>
    <w:rsid w:val="00395F68"/>
    <w:rsid w:val="003964CC"/>
    <w:rsid w:val="003A49A4"/>
    <w:rsid w:val="003A68A0"/>
    <w:rsid w:val="003C417B"/>
    <w:rsid w:val="003E3F7E"/>
    <w:rsid w:val="003E4D4B"/>
    <w:rsid w:val="003F4709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5D23"/>
    <w:rsid w:val="00436B03"/>
    <w:rsid w:val="004425DD"/>
    <w:rsid w:val="004455CD"/>
    <w:rsid w:val="004652F3"/>
    <w:rsid w:val="00466184"/>
    <w:rsid w:val="004678BC"/>
    <w:rsid w:val="0047174A"/>
    <w:rsid w:val="00474E7F"/>
    <w:rsid w:val="00475C7D"/>
    <w:rsid w:val="00477FB5"/>
    <w:rsid w:val="00487CCD"/>
    <w:rsid w:val="00492F3A"/>
    <w:rsid w:val="004C3997"/>
    <w:rsid w:val="004C4C64"/>
    <w:rsid w:val="004E5CE9"/>
    <w:rsid w:val="005033C5"/>
    <w:rsid w:val="005230E9"/>
    <w:rsid w:val="0053015B"/>
    <w:rsid w:val="00530326"/>
    <w:rsid w:val="00534791"/>
    <w:rsid w:val="005433BC"/>
    <w:rsid w:val="00544142"/>
    <w:rsid w:val="00550A0C"/>
    <w:rsid w:val="00554889"/>
    <w:rsid w:val="00562480"/>
    <w:rsid w:val="00564731"/>
    <w:rsid w:val="005704BF"/>
    <w:rsid w:val="0058007A"/>
    <w:rsid w:val="00590D09"/>
    <w:rsid w:val="00595F17"/>
    <w:rsid w:val="00596E25"/>
    <w:rsid w:val="005A2D1A"/>
    <w:rsid w:val="005A49AB"/>
    <w:rsid w:val="005A70C2"/>
    <w:rsid w:val="005B055E"/>
    <w:rsid w:val="005C3AD8"/>
    <w:rsid w:val="005C3C07"/>
    <w:rsid w:val="005C647E"/>
    <w:rsid w:val="005E1394"/>
    <w:rsid w:val="005E3A91"/>
    <w:rsid w:val="005F47CB"/>
    <w:rsid w:val="005F734A"/>
    <w:rsid w:val="00612E77"/>
    <w:rsid w:val="00615393"/>
    <w:rsid w:val="006469DA"/>
    <w:rsid w:val="006504E8"/>
    <w:rsid w:val="00662AFF"/>
    <w:rsid w:val="00663894"/>
    <w:rsid w:val="00665334"/>
    <w:rsid w:val="00671E65"/>
    <w:rsid w:val="006748B7"/>
    <w:rsid w:val="00684198"/>
    <w:rsid w:val="006878AB"/>
    <w:rsid w:val="006904DD"/>
    <w:rsid w:val="006915A2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3D9E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0058D"/>
    <w:rsid w:val="008345F3"/>
    <w:rsid w:val="00842D96"/>
    <w:rsid w:val="00844079"/>
    <w:rsid w:val="00846370"/>
    <w:rsid w:val="008608D5"/>
    <w:rsid w:val="00863ABD"/>
    <w:rsid w:val="0086568F"/>
    <w:rsid w:val="00866785"/>
    <w:rsid w:val="00866F20"/>
    <w:rsid w:val="00872AAE"/>
    <w:rsid w:val="008776DA"/>
    <w:rsid w:val="00880C67"/>
    <w:rsid w:val="00886D6C"/>
    <w:rsid w:val="008873A4"/>
    <w:rsid w:val="00890B38"/>
    <w:rsid w:val="00892754"/>
    <w:rsid w:val="008A58F9"/>
    <w:rsid w:val="008A7D1E"/>
    <w:rsid w:val="008C004E"/>
    <w:rsid w:val="008C30CE"/>
    <w:rsid w:val="008D5239"/>
    <w:rsid w:val="008E151F"/>
    <w:rsid w:val="008E1B5B"/>
    <w:rsid w:val="008E7FE9"/>
    <w:rsid w:val="008F6972"/>
    <w:rsid w:val="009034BC"/>
    <w:rsid w:val="00907B1E"/>
    <w:rsid w:val="00917F71"/>
    <w:rsid w:val="009306D5"/>
    <w:rsid w:val="0093181E"/>
    <w:rsid w:val="0093325F"/>
    <w:rsid w:val="00933B59"/>
    <w:rsid w:val="009410ED"/>
    <w:rsid w:val="00960904"/>
    <w:rsid w:val="00964B5C"/>
    <w:rsid w:val="00971204"/>
    <w:rsid w:val="0097270C"/>
    <w:rsid w:val="00973712"/>
    <w:rsid w:val="00993097"/>
    <w:rsid w:val="00994844"/>
    <w:rsid w:val="009A2921"/>
    <w:rsid w:val="009A3672"/>
    <w:rsid w:val="009B2EF8"/>
    <w:rsid w:val="009B3AA9"/>
    <w:rsid w:val="009B3F9C"/>
    <w:rsid w:val="009B754E"/>
    <w:rsid w:val="009C20FD"/>
    <w:rsid w:val="009C47DB"/>
    <w:rsid w:val="009C6961"/>
    <w:rsid w:val="009D3A58"/>
    <w:rsid w:val="009D4704"/>
    <w:rsid w:val="009D5702"/>
    <w:rsid w:val="009D6523"/>
    <w:rsid w:val="009E0197"/>
    <w:rsid w:val="00A07EC5"/>
    <w:rsid w:val="00A2444E"/>
    <w:rsid w:val="00A245CC"/>
    <w:rsid w:val="00A43B7A"/>
    <w:rsid w:val="00A46BB0"/>
    <w:rsid w:val="00A50726"/>
    <w:rsid w:val="00A53859"/>
    <w:rsid w:val="00A5695C"/>
    <w:rsid w:val="00A82335"/>
    <w:rsid w:val="00A905A2"/>
    <w:rsid w:val="00A94625"/>
    <w:rsid w:val="00A97E66"/>
    <w:rsid w:val="00AA40FB"/>
    <w:rsid w:val="00AA433F"/>
    <w:rsid w:val="00AA4A3E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10376"/>
    <w:rsid w:val="00B114B4"/>
    <w:rsid w:val="00B20291"/>
    <w:rsid w:val="00B24699"/>
    <w:rsid w:val="00B2637F"/>
    <w:rsid w:val="00B37026"/>
    <w:rsid w:val="00B4369C"/>
    <w:rsid w:val="00B455EF"/>
    <w:rsid w:val="00B559FB"/>
    <w:rsid w:val="00B57679"/>
    <w:rsid w:val="00B62860"/>
    <w:rsid w:val="00B63781"/>
    <w:rsid w:val="00B65DBA"/>
    <w:rsid w:val="00B66851"/>
    <w:rsid w:val="00B82244"/>
    <w:rsid w:val="00B839A5"/>
    <w:rsid w:val="00B84B2A"/>
    <w:rsid w:val="00B87223"/>
    <w:rsid w:val="00BA0264"/>
    <w:rsid w:val="00BA545F"/>
    <w:rsid w:val="00BB0CA2"/>
    <w:rsid w:val="00BB27F6"/>
    <w:rsid w:val="00BC4205"/>
    <w:rsid w:val="00BD05E8"/>
    <w:rsid w:val="00BD0C78"/>
    <w:rsid w:val="00BD2493"/>
    <w:rsid w:val="00BD782E"/>
    <w:rsid w:val="00BE22C5"/>
    <w:rsid w:val="00BE6C1E"/>
    <w:rsid w:val="00C0380E"/>
    <w:rsid w:val="00C03E77"/>
    <w:rsid w:val="00C07D3D"/>
    <w:rsid w:val="00C1674B"/>
    <w:rsid w:val="00C178A3"/>
    <w:rsid w:val="00C25ACB"/>
    <w:rsid w:val="00C27DFE"/>
    <w:rsid w:val="00C356D6"/>
    <w:rsid w:val="00C36688"/>
    <w:rsid w:val="00C57E35"/>
    <w:rsid w:val="00C82ABE"/>
    <w:rsid w:val="00C86911"/>
    <w:rsid w:val="00CA2135"/>
    <w:rsid w:val="00CB2C47"/>
    <w:rsid w:val="00CB571E"/>
    <w:rsid w:val="00CC7B64"/>
    <w:rsid w:val="00CD1EAC"/>
    <w:rsid w:val="00CD2982"/>
    <w:rsid w:val="00CD4127"/>
    <w:rsid w:val="00CF479F"/>
    <w:rsid w:val="00CF6EC0"/>
    <w:rsid w:val="00D00821"/>
    <w:rsid w:val="00D058BF"/>
    <w:rsid w:val="00D21851"/>
    <w:rsid w:val="00D21BCE"/>
    <w:rsid w:val="00D31E88"/>
    <w:rsid w:val="00D502EE"/>
    <w:rsid w:val="00D51710"/>
    <w:rsid w:val="00D5261D"/>
    <w:rsid w:val="00D612E6"/>
    <w:rsid w:val="00D6435C"/>
    <w:rsid w:val="00D762AB"/>
    <w:rsid w:val="00D93869"/>
    <w:rsid w:val="00D97DAC"/>
    <w:rsid w:val="00DA0179"/>
    <w:rsid w:val="00DA0441"/>
    <w:rsid w:val="00DB2026"/>
    <w:rsid w:val="00DB4356"/>
    <w:rsid w:val="00DC25BD"/>
    <w:rsid w:val="00DE246A"/>
    <w:rsid w:val="00DE5791"/>
    <w:rsid w:val="00E03538"/>
    <w:rsid w:val="00E14D9A"/>
    <w:rsid w:val="00E157AA"/>
    <w:rsid w:val="00E27F2F"/>
    <w:rsid w:val="00E35353"/>
    <w:rsid w:val="00E4303B"/>
    <w:rsid w:val="00E54D31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5795"/>
    <w:rsid w:val="00EC7543"/>
    <w:rsid w:val="00ED3CE5"/>
    <w:rsid w:val="00ED7C20"/>
    <w:rsid w:val="00ED7E50"/>
    <w:rsid w:val="00EE1AD3"/>
    <w:rsid w:val="00EE1F97"/>
    <w:rsid w:val="00EE375C"/>
    <w:rsid w:val="00EE68E0"/>
    <w:rsid w:val="00EE6B0C"/>
    <w:rsid w:val="00EE714A"/>
    <w:rsid w:val="00EF0164"/>
    <w:rsid w:val="00EF59D6"/>
    <w:rsid w:val="00EF6A7F"/>
    <w:rsid w:val="00EF6E00"/>
    <w:rsid w:val="00EF7F88"/>
    <w:rsid w:val="00F018BA"/>
    <w:rsid w:val="00F057BD"/>
    <w:rsid w:val="00F06391"/>
    <w:rsid w:val="00F1159D"/>
    <w:rsid w:val="00F117E6"/>
    <w:rsid w:val="00F2313A"/>
    <w:rsid w:val="00F260DF"/>
    <w:rsid w:val="00F26E5E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35DE"/>
    <w:rsid w:val="00F9528F"/>
    <w:rsid w:val="00F96CB8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2729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A40FB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Подпись к таблице_"/>
    <w:link w:val="ae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4E5CE9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340423"/>
  </w:style>
  <w:style w:type="character" w:customStyle="1" w:styleId="ConsPlusNormal0">
    <w:name w:val="ConsPlusNormal Знак"/>
    <w:link w:val="ConsPlusNormal"/>
    <w:locked/>
    <w:rsid w:val="00340423"/>
    <w:rPr>
      <w:rFonts w:ascii="Calibri" w:hAnsi="Calibri" w:cs="Calibri"/>
      <w:sz w:val="22"/>
    </w:rPr>
  </w:style>
  <w:style w:type="character" w:customStyle="1" w:styleId="11">
    <w:name w:val="Основной текст Знак1"/>
    <w:link w:val="af0"/>
    <w:uiPriority w:val="99"/>
    <w:rsid w:val="00340423"/>
    <w:rPr>
      <w:sz w:val="28"/>
      <w:szCs w:val="28"/>
      <w:shd w:val="clear" w:color="auto" w:fill="FFFFFF"/>
    </w:rPr>
  </w:style>
  <w:style w:type="paragraph" w:styleId="af0">
    <w:name w:val="Body Text"/>
    <w:basedOn w:val="a"/>
    <w:link w:val="11"/>
    <w:uiPriority w:val="99"/>
    <w:rsid w:val="00340423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1">
    <w:name w:val="Основной текст Знак"/>
    <w:basedOn w:val="a0"/>
    <w:rsid w:val="00340423"/>
  </w:style>
  <w:style w:type="character" w:customStyle="1" w:styleId="af2">
    <w:name w:val="Основной текст + Полужирный"/>
    <w:rsid w:val="00340423"/>
    <w:rPr>
      <w:b/>
      <w:bCs/>
      <w:sz w:val="27"/>
      <w:szCs w:val="27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0664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798&amp;date=28.02.2024&amp;dst=339&amp;field=134" TargetMode="External"/><Relationship Id="rId18" Type="http://schemas.openxmlformats.org/officeDocument/2006/relationships/hyperlink" Target="https://login.consultant.ru/link/?req=doc&amp;base=LAW&amp;n=465798&amp;date=28.02.2024&amp;dst=290&amp;field=134" TargetMode="External"/><Relationship Id="rId26" Type="http://schemas.openxmlformats.org/officeDocument/2006/relationships/hyperlink" Target="https://login.consultant.ru/link/?req=doc&amp;base=LAW&amp;n=469798&amp;date=28.02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&amp;date=28.02.2024&amp;dst=100352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798&amp;date=28.02.2024&amp;dst=43&amp;field=134" TargetMode="External"/><Relationship Id="rId17" Type="http://schemas.openxmlformats.org/officeDocument/2006/relationships/hyperlink" Target="https://login.consultant.ru/link/?req=doc&amp;base=LAW&amp;n=183496&amp;date=28.02.2024" TargetMode="External"/><Relationship Id="rId25" Type="http://schemas.openxmlformats.org/officeDocument/2006/relationships/hyperlink" Target="https://login.consultant.ru/link/?req=doc&amp;base=LAW&amp;n=454388&amp;date=28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ate=28.02.2024&amp;dst=100088&amp;field=134" TargetMode="External"/><Relationship Id="rId20" Type="http://schemas.openxmlformats.org/officeDocument/2006/relationships/hyperlink" Target="https://login.consultant.ru/link/?req=doc&amp;base=LAW&amp;n=465798&amp;date=28.02.2024&amp;dst=10035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98&amp;date=28.02.2024&amp;dst=100010&amp;field=134" TargetMode="External"/><Relationship Id="rId24" Type="http://schemas.openxmlformats.org/officeDocument/2006/relationships/hyperlink" Target="https://login.consultant.ru/link/?req=doc&amp;base=LAW&amp;n=465798&amp;date=28.02.2024&amp;dst=10035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98&amp;date=28.02.2024&amp;dst=100352&amp;field=134" TargetMode="External"/><Relationship Id="rId23" Type="http://schemas.openxmlformats.org/officeDocument/2006/relationships/hyperlink" Target="https://login.consultant.ru/link/?req=doc&amp;base=LAW&amp;n=465798&amp;date=28.02.2024&amp;dst=100352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5&amp;date=28.02.2024" TargetMode="External"/><Relationship Id="rId19" Type="http://schemas.openxmlformats.org/officeDocument/2006/relationships/hyperlink" Target="https://login.consultant.ru/link/?req=doc&amp;base=LAW&amp;n=465798&amp;date=28.02.2024&amp;dst=10035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kseevskoe-r52.gosweb.gosuslugi.ru" TargetMode="External"/><Relationship Id="rId14" Type="http://schemas.openxmlformats.org/officeDocument/2006/relationships/hyperlink" Target="https://login.consultant.ru/link/?req=doc&amp;base=LAW&amp;n=465798&amp;date=28.02.2024&amp;dst=100352&amp;field=134" TargetMode="External"/><Relationship Id="rId22" Type="http://schemas.openxmlformats.org/officeDocument/2006/relationships/hyperlink" Target="https://login.consultant.ru/link/?req=doc&amp;base=LAW&amp;n=465798&amp;date=28.02.2024&amp;dst=100352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3ADA-0939-4D28-8C3B-BC39761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30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62058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163</cp:revision>
  <cp:lastPrinted>2021-12-14T02:40:00Z</cp:lastPrinted>
  <dcterms:created xsi:type="dcterms:W3CDTF">2020-01-29T06:49:00Z</dcterms:created>
  <dcterms:modified xsi:type="dcterms:W3CDTF">2024-05-07T05:56:00Z</dcterms:modified>
</cp:coreProperties>
</file>